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4793D" w14:textId="58E82892" w:rsidR="00F50BE7" w:rsidRPr="008946ED" w:rsidRDefault="00F50BE7" w:rsidP="008946ED">
      <w:pPr>
        <w:spacing w:line="480" w:lineRule="auto"/>
        <w:ind w:firstLine="720"/>
        <w:jc w:val="center"/>
        <w:rPr>
          <w:rFonts w:ascii="Times New Roman" w:hAnsi="Times New Roman" w:cs="Times New Roman"/>
          <w:sz w:val="24"/>
          <w:szCs w:val="24"/>
        </w:rPr>
      </w:pPr>
    </w:p>
    <w:p w14:paraId="5D693C5C" w14:textId="293D6EAA" w:rsidR="00F50BE7" w:rsidRPr="008946ED" w:rsidRDefault="00F50BE7" w:rsidP="008946ED">
      <w:pPr>
        <w:spacing w:line="480" w:lineRule="auto"/>
        <w:ind w:firstLine="720"/>
        <w:jc w:val="center"/>
        <w:rPr>
          <w:rFonts w:ascii="Times New Roman" w:hAnsi="Times New Roman" w:cs="Times New Roman"/>
          <w:sz w:val="24"/>
          <w:szCs w:val="24"/>
        </w:rPr>
      </w:pPr>
    </w:p>
    <w:p w14:paraId="34CB300C" w14:textId="71FF105A" w:rsidR="00F50BE7" w:rsidRPr="008946ED" w:rsidRDefault="00F50BE7" w:rsidP="008946ED">
      <w:pPr>
        <w:spacing w:line="480" w:lineRule="auto"/>
        <w:ind w:firstLine="720"/>
        <w:jc w:val="center"/>
        <w:rPr>
          <w:rFonts w:ascii="Times New Roman" w:hAnsi="Times New Roman" w:cs="Times New Roman"/>
          <w:sz w:val="24"/>
          <w:szCs w:val="24"/>
        </w:rPr>
      </w:pPr>
    </w:p>
    <w:p w14:paraId="61233E49" w14:textId="20195E73" w:rsidR="00F50BE7" w:rsidRPr="008946ED" w:rsidRDefault="00F50BE7" w:rsidP="008946ED">
      <w:pPr>
        <w:spacing w:line="480" w:lineRule="auto"/>
        <w:ind w:firstLine="720"/>
        <w:jc w:val="center"/>
        <w:rPr>
          <w:rFonts w:ascii="Times New Roman" w:hAnsi="Times New Roman" w:cs="Times New Roman"/>
          <w:sz w:val="24"/>
          <w:szCs w:val="24"/>
        </w:rPr>
      </w:pPr>
    </w:p>
    <w:p w14:paraId="084912C9" w14:textId="7662548D" w:rsidR="00F50BE7" w:rsidRPr="008946ED" w:rsidRDefault="00F50BE7" w:rsidP="008946ED">
      <w:pPr>
        <w:spacing w:line="480" w:lineRule="auto"/>
        <w:ind w:firstLine="720"/>
        <w:jc w:val="center"/>
        <w:rPr>
          <w:rFonts w:ascii="Times New Roman" w:hAnsi="Times New Roman" w:cs="Times New Roman"/>
          <w:sz w:val="24"/>
          <w:szCs w:val="24"/>
        </w:rPr>
      </w:pPr>
    </w:p>
    <w:p w14:paraId="35529385" w14:textId="3BF2172E" w:rsidR="00F50BE7" w:rsidRPr="008946ED" w:rsidRDefault="00F50BE7" w:rsidP="008946ED">
      <w:pPr>
        <w:spacing w:line="480" w:lineRule="auto"/>
        <w:ind w:firstLine="720"/>
        <w:jc w:val="center"/>
        <w:rPr>
          <w:rFonts w:ascii="Times New Roman" w:hAnsi="Times New Roman" w:cs="Times New Roman"/>
          <w:sz w:val="24"/>
          <w:szCs w:val="24"/>
        </w:rPr>
      </w:pPr>
    </w:p>
    <w:p w14:paraId="51700C96" w14:textId="2F2EDF98" w:rsidR="00F50BE7" w:rsidRPr="008946ED" w:rsidRDefault="00DB42C3" w:rsidP="008946ED">
      <w:pPr>
        <w:spacing w:line="480" w:lineRule="auto"/>
        <w:ind w:firstLine="720"/>
        <w:jc w:val="center"/>
        <w:rPr>
          <w:rFonts w:ascii="Times New Roman" w:hAnsi="Times New Roman" w:cs="Times New Roman"/>
          <w:sz w:val="24"/>
          <w:szCs w:val="24"/>
        </w:rPr>
      </w:pPr>
      <w:r w:rsidRPr="008946ED">
        <w:rPr>
          <w:rFonts w:ascii="Times New Roman" w:hAnsi="Times New Roman" w:cs="Times New Roman"/>
          <w:sz w:val="24"/>
          <w:szCs w:val="24"/>
        </w:rPr>
        <w:t>Therapy for Panic Disorder</w:t>
      </w:r>
    </w:p>
    <w:p w14:paraId="34449659" w14:textId="629150C9" w:rsidR="00F50BE7" w:rsidRPr="008946ED" w:rsidRDefault="00DB42C3" w:rsidP="008946ED">
      <w:pPr>
        <w:spacing w:line="480" w:lineRule="auto"/>
        <w:ind w:firstLine="720"/>
        <w:jc w:val="center"/>
        <w:rPr>
          <w:rFonts w:ascii="Times New Roman" w:hAnsi="Times New Roman" w:cs="Times New Roman"/>
          <w:sz w:val="24"/>
          <w:szCs w:val="24"/>
        </w:rPr>
      </w:pPr>
      <w:r w:rsidRPr="008946ED">
        <w:rPr>
          <w:rFonts w:ascii="Times New Roman" w:hAnsi="Times New Roman" w:cs="Times New Roman"/>
          <w:sz w:val="24"/>
          <w:szCs w:val="24"/>
        </w:rPr>
        <w:t>Student’s Name</w:t>
      </w:r>
    </w:p>
    <w:p w14:paraId="7BD523D4" w14:textId="5B6BD3D9" w:rsidR="00F50BE7" w:rsidRPr="008946ED" w:rsidRDefault="00DB42C3" w:rsidP="008946ED">
      <w:pPr>
        <w:spacing w:line="480" w:lineRule="auto"/>
        <w:ind w:firstLine="720"/>
        <w:jc w:val="center"/>
        <w:rPr>
          <w:rFonts w:ascii="Times New Roman" w:hAnsi="Times New Roman" w:cs="Times New Roman"/>
          <w:sz w:val="24"/>
          <w:szCs w:val="24"/>
        </w:rPr>
      </w:pPr>
      <w:r w:rsidRPr="008946ED">
        <w:rPr>
          <w:rFonts w:ascii="Times New Roman" w:hAnsi="Times New Roman" w:cs="Times New Roman"/>
          <w:sz w:val="24"/>
          <w:szCs w:val="24"/>
        </w:rPr>
        <w:t>Institution</w:t>
      </w:r>
    </w:p>
    <w:p w14:paraId="6BC60679" w14:textId="41725A6F" w:rsidR="00F50BE7" w:rsidRPr="008946ED" w:rsidRDefault="00DB42C3" w:rsidP="008946ED">
      <w:pPr>
        <w:spacing w:line="480" w:lineRule="auto"/>
        <w:ind w:firstLine="720"/>
        <w:jc w:val="center"/>
        <w:rPr>
          <w:rFonts w:ascii="Times New Roman" w:hAnsi="Times New Roman" w:cs="Times New Roman"/>
          <w:sz w:val="24"/>
          <w:szCs w:val="24"/>
        </w:rPr>
      </w:pPr>
      <w:r w:rsidRPr="008946ED">
        <w:rPr>
          <w:rFonts w:ascii="Times New Roman" w:hAnsi="Times New Roman" w:cs="Times New Roman"/>
          <w:sz w:val="24"/>
          <w:szCs w:val="24"/>
        </w:rPr>
        <w:t>Course</w:t>
      </w:r>
    </w:p>
    <w:p w14:paraId="2A1BDA60" w14:textId="40506359" w:rsidR="00F50BE7" w:rsidRPr="008946ED" w:rsidRDefault="00DB42C3" w:rsidP="008946ED">
      <w:pPr>
        <w:spacing w:line="480" w:lineRule="auto"/>
        <w:ind w:firstLine="720"/>
        <w:jc w:val="center"/>
        <w:rPr>
          <w:rFonts w:ascii="Times New Roman" w:hAnsi="Times New Roman" w:cs="Times New Roman"/>
          <w:sz w:val="24"/>
          <w:szCs w:val="24"/>
        </w:rPr>
      </w:pPr>
      <w:r w:rsidRPr="008946ED">
        <w:rPr>
          <w:rFonts w:ascii="Times New Roman" w:hAnsi="Times New Roman" w:cs="Times New Roman"/>
          <w:sz w:val="24"/>
          <w:szCs w:val="24"/>
        </w:rPr>
        <w:t>Professor’s Name</w:t>
      </w:r>
    </w:p>
    <w:p w14:paraId="67001184" w14:textId="479D1B86" w:rsidR="00F50BE7" w:rsidRPr="008946ED" w:rsidRDefault="00DB42C3" w:rsidP="008946ED">
      <w:pPr>
        <w:spacing w:line="480" w:lineRule="auto"/>
        <w:ind w:firstLine="720"/>
        <w:jc w:val="center"/>
        <w:rPr>
          <w:rFonts w:ascii="Times New Roman" w:hAnsi="Times New Roman" w:cs="Times New Roman"/>
          <w:sz w:val="24"/>
          <w:szCs w:val="24"/>
        </w:rPr>
      </w:pPr>
      <w:r w:rsidRPr="008946ED">
        <w:rPr>
          <w:rFonts w:ascii="Times New Roman" w:hAnsi="Times New Roman" w:cs="Times New Roman"/>
          <w:sz w:val="24"/>
          <w:szCs w:val="24"/>
        </w:rPr>
        <w:t>Date</w:t>
      </w:r>
    </w:p>
    <w:p w14:paraId="5219AEE7" w14:textId="7135BFC4" w:rsidR="00F50BE7" w:rsidRPr="008946ED" w:rsidRDefault="00F50BE7" w:rsidP="008946ED">
      <w:pPr>
        <w:spacing w:line="480" w:lineRule="auto"/>
        <w:ind w:firstLine="720"/>
        <w:jc w:val="center"/>
        <w:rPr>
          <w:rFonts w:ascii="Times New Roman" w:hAnsi="Times New Roman" w:cs="Times New Roman"/>
          <w:sz w:val="24"/>
          <w:szCs w:val="24"/>
        </w:rPr>
      </w:pPr>
    </w:p>
    <w:p w14:paraId="360AA51C" w14:textId="516CF405" w:rsidR="00F50BE7" w:rsidRPr="008946ED" w:rsidRDefault="00F50BE7" w:rsidP="008946ED">
      <w:pPr>
        <w:spacing w:line="480" w:lineRule="auto"/>
        <w:ind w:firstLine="720"/>
        <w:jc w:val="center"/>
        <w:rPr>
          <w:rFonts w:ascii="Times New Roman" w:hAnsi="Times New Roman" w:cs="Times New Roman"/>
          <w:sz w:val="24"/>
          <w:szCs w:val="24"/>
        </w:rPr>
      </w:pPr>
    </w:p>
    <w:p w14:paraId="5BDA3D48" w14:textId="5E6DC859" w:rsidR="00F50BE7" w:rsidRPr="008946ED" w:rsidRDefault="00F50BE7" w:rsidP="008946ED">
      <w:pPr>
        <w:spacing w:line="480" w:lineRule="auto"/>
        <w:ind w:firstLine="720"/>
        <w:jc w:val="center"/>
        <w:rPr>
          <w:rFonts w:ascii="Times New Roman" w:hAnsi="Times New Roman" w:cs="Times New Roman"/>
          <w:sz w:val="24"/>
          <w:szCs w:val="24"/>
        </w:rPr>
      </w:pPr>
    </w:p>
    <w:p w14:paraId="34ABEC54" w14:textId="42961EDE" w:rsidR="00F50BE7" w:rsidRPr="008946ED" w:rsidRDefault="00F50BE7" w:rsidP="008946ED">
      <w:pPr>
        <w:spacing w:line="480" w:lineRule="auto"/>
        <w:ind w:firstLine="720"/>
        <w:jc w:val="center"/>
        <w:rPr>
          <w:rFonts w:ascii="Times New Roman" w:hAnsi="Times New Roman" w:cs="Times New Roman"/>
          <w:sz w:val="24"/>
          <w:szCs w:val="24"/>
        </w:rPr>
      </w:pPr>
    </w:p>
    <w:p w14:paraId="142B0803" w14:textId="51DF1B01" w:rsidR="00F50BE7" w:rsidRPr="008946ED" w:rsidRDefault="00F50BE7" w:rsidP="008946ED">
      <w:pPr>
        <w:spacing w:line="480" w:lineRule="auto"/>
        <w:ind w:firstLine="720"/>
        <w:jc w:val="center"/>
        <w:rPr>
          <w:rFonts w:ascii="Times New Roman" w:hAnsi="Times New Roman" w:cs="Times New Roman"/>
          <w:sz w:val="24"/>
          <w:szCs w:val="24"/>
        </w:rPr>
      </w:pPr>
    </w:p>
    <w:p w14:paraId="771BCCE0" w14:textId="008FB393" w:rsidR="00F50BE7" w:rsidRPr="008946ED" w:rsidRDefault="00F50BE7" w:rsidP="008946ED">
      <w:pPr>
        <w:spacing w:line="480" w:lineRule="auto"/>
        <w:ind w:firstLine="720"/>
        <w:jc w:val="center"/>
        <w:rPr>
          <w:rFonts w:ascii="Times New Roman" w:hAnsi="Times New Roman" w:cs="Times New Roman"/>
          <w:sz w:val="24"/>
          <w:szCs w:val="24"/>
        </w:rPr>
      </w:pPr>
    </w:p>
    <w:p w14:paraId="353A1134" w14:textId="77777777" w:rsidR="00F50BE7" w:rsidRPr="008946ED" w:rsidRDefault="00DB42C3" w:rsidP="008946ED">
      <w:pPr>
        <w:spacing w:line="480" w:lineRule="auto"/>
        <w:ind w:firstLine="720"/>
        <w:jc w:val="center"/>
        <w:rPr>
          <w:rFonts w:ascii="Times New Roman" w:hAnsi="Times New Roman" w:cs="Times New Roman"/>
          <w:sz w:val="24"/>
          <w:szCs w:val="24"/>
        </w:rPr>
      </w:pPr>
      <w:r w:rsidRPr="008946ED">
        <w:rPr>
          <w:rFonts w:ascii="Times New Roman" w:hAnsi="Times New Roman" w:cs="Times New Roman"/>
          <w:sz w:val="24"/>
          <w:szCs w:val="24"/>
        </w:rPr>
        <w:lastRenderedPageBreak/>
        <w:t>Therapy for Panic Disorder</w:t>
      </w:r>
    </w:p>
    <w:p w14:paraId="2579EA35" w14:textId="203F2D71" w:rsidR="00313555" w:rsidRPr="008946ED" w:rsidRDefault="00DB42C3" w:rsidP="008946ED">
      <w:pPr>
        <w:spacing w:line="480" w:lineRule="auto"/>
        <w:ind w:left="720" w:firstLine="720"/>
        <w:rPr>
          <w:rFonts w:ascii="Times New Roman" w:hAnsi="Times New Roman" w:cs="Times New Roman"/>
          <w:sz w:val="24"/>
          <w:szCs w:val="24"/>
        </w:rPr>
      </w:pPr>
      <w:r w:rsidRPr="008946ED">
        <w:rPr>
          <w:rFonts w:ascii="Times New Roman" w:hAnsi="Times New Roman" w:cs="Times New Roman"/>
          <w:sz w:val="24"/>
          <w:szCs w:val="24"/>
        </w:rPr>
        <w:t xml:space="preserve">Panic disorder is an anxiety disease that causes unpredictable fear or panic attacks. </w:t>
      </w:r>
      <w:r w:rsidR="008946ED" w:rsidRPr="008946ED">
        <w:rPr>
          <w:rFonts w:ascii="Times New Roman" w:hAnsi="Times New Roman" w:cs="Times New Roman"/>
          <w:color w:val="222222"/>
          <w:sz w:val="24"/>
          <w:szCs w:val="24"/>
          <w:shd w:val="clear" w:color="auto" w:fill="FFFFFF"/>
        </w:rPr>
        <w:t xml:space="preserve">Furukawa et al. (2019) asserted that </w:t>
      </w:r>
      <w:r w:rsidR="008946ED" w:rsidRPr="008946ED">
        <w:rPr>
          <w:rFonts w:ascii="Times New Roman" w:hAnsi="Times New Roman" w:cs="Times New Roman"/>
          <w:sz w:val="24"/>
          <w:szCs w:val="24"/>
        </w:rPr>
        <w:t>t</w:t>
      </w:r>
      <w:r w:rsidRPr="008946ED">
        <w:rPr>
          <w:rFonts w:ascii="Times New Roman" w:hAnsi="Times New Roman" w:cs="Times New Roman"/>
          <w:sz w:val="24"/>
          <w:szCs w:val="24"/>
        </w:rPr>
        <w:t xml:space="preserve">he most appropriate therapy for a patient suffering from </w:t>
      </w:r>
      <w:r w:rsidR="00354537" w:rsidRPr="008946ED">
        <w:rPr>
          <w:rFonts w:ascii="Times New Roman" w:hAnsi="Times New Roman" w:cs="Times New Roman"/>
          <w:sz w:val="24"/>
          <w:szCs w:val="24"/>
        </w:rPr>
        <w:t>this</w:t>
      </w:r>
      <w:r w:rsidRPr="008946ED">
        <w:rPr>
          <w:rFonts w:ascii="Times New Roman" w:hAnsi="Times New Roman" w:cs="Times New Roman"/>
          <w:sz w:val="24"/>
          <w:szCs w:val="24"/>
        </w:rPr>
        <w:t xml:space="preserve"> disorder would be the use of selective serotonin reuptake inhibitors (</w:t>
      </w:r>
      <w:r w:rsidRPr="008946ED">
        <w:rPr>
          <w:rFonts w:ascii="Times New Roman" w:hAnsi="Times New Roman" w:cs="Times New Roman"/>
          <w:sz w:val="24"/>
          <w:szCs w:val="24"/>
        </w:rPr>
        <w:t>SSRIs) combined with cognitive-behavioral t</w:t>
      </w:r>
      <w:r w:rsidR="00B818BD" w:rsidRPr="008946ED">
        <w:rPr>
          <w:rFonts w:ascii="Times New Roman" w:hAnsi="Times New Roman" w:cs="Times New Roman"/>
          <w:sz w:val="24"/>
          <w:szCs w:val="24"/>
        </w:rPr>
        <w:t>herapy (CBT)</w:t>
      </w:r>
      <w:r w:rsidRPr="008946ED">
        <w:rPr>
          <w:rFonts w:ascii="Times New Roman" w:hAnsi="Times New Roman" w:cs="Times New Roman"/>
          <w:sz w:val="24"/>
          <w:szCs w:val="24"/>
        </w:rPr>
        <w:t xml:space="preserve">. SSRIs would be effective for several reasons. Firstly, this form of treatment provides great dosage ease and low toxicity when overdosed. Again, SSRIs serve as the first line of medications for </w:t>
      </w:r>
      <w:r w:rsidR="00354537" w:rsidRPr="008946ED">
        <w:rPr>
          <w:rFonts w:ascii="Times New Roman" w:hAnsi="Times New Roman" w:cs="Times New Roman"/>
          <w:sz w:val="24"/>
          <w:szCs w:val="24"/>
        </w:rPr>
        <w:t>late</w:t>
      </w:r>
      <w:r w:rsidRPr="008946ED">
        <w:rPr>
          <w:rFonts w:ascii="Times New Roman" w:hAnsi="Times New Roman" w:cs="Times New Roman"/>
          <w:sz w:val="24"/>
          <w:szCs w:val="24"/>
        </w:rPr>
        <w:t>-</w:t>
      </w:r>
      <w:r w:rsidRPr="008946ED">
        <w:rPr>
          <w:rFonts w:ascii="Times New Roman" w:hAnsi="Times New Roman" w:cs="Times New Roman"/>
          <w:sz w:val="24"/>
          <w:szCs w:val="24"/>
        </w:rPr>
        <w:t xml:space="preserve">onset distress. SSRIs </w:t>
      </w:r>
      <w:r w:rsidR="00203DC7" w:rsidRPr="008946ED">
        <w:rPr>
          <w:rFonts w:ascii="Times New Roman" w:hAnsi="Times New Roman" w:cs="Times New Roman"/>
          <w:sz w:val="24"/>
          <w:szCs w:val="24"/>
        </w:rPr>
        <w:t xml:space="preserve">do not adversely affect patients with cardiac infections since they do not affect blood pressure, heart rate, cardiac rhythm, or cardiac conduction. The other advantage of using SSRIs is that they do not cause physical addiction. Therefore, patients may </w:t>
      </w:r>
      <w:r w:rsidR="00354537">
        <w:rPr>
          <w:rFonts w:ascii="Times New Roman" w:hAnsi="Times New Roman" w:cs="Times New Roman"/>
          <w:sz w:val="24"/>
          <w:szCs w:val="24"/>
        </w:rPr>
        <w:t>n</w:t>
      </w:r>
      <w:r w:rsidR="00203DC7" w:rsidRPr="008946ED">
        <w:rPr>
          <w:rFonts w:ascii="Times New Roman" w:hAnsi="Times New Roman" w:cs="Times New Roman"/>
          <w:sz w:val="24"/>
          <w:szCs w:val="24"/>
        </w:rPr>
        <w:t xml:space="preserve">ot become physically dependent on the drugs for survival, as experienced with other therapy </w:t>
      </w:r>
      <w:r w:rsidR="00354537" w:rsidRPr="008946ED">
        <w:rPr>
          <w:rFonts w:ascii="Times New Roman" w:hAnsi="Times New Roman" w:cs="Times New Roman"/>
          <w:sz w:val="24"/>
          <w:szCs w:val="24"/>
        </w:rPr>
        <w:t xml:space="preserve">methods. </w:t>
      </w:r>
      <w:r w:rsidR="00203DC7" w:rsidRPr="008946ED">
        <w:rPr>
          <w:rFonts w:ascii="Times New Roman" w:hAnsi="Times New Roman" w:cs="Times New Roman"/>
          <w:sz w:val="24"/>
          <w:szCs w:val="24"/>
        </w:rPr>
        <w:t>It is crucial to incorporate cognitive-behavioral therapy in SSRI therapy to produce an effective pharmacotherapy treatment.</w:t>
      </w:r>
    </w:p>
    <w:p w14:paraId="26D5C839" w14:textId="6C24CECA" w:rsidR="00313555" w:rsidRPr="008946ED" w:rsidRDefault="00DB42C3" w:rsidP="008946ED">
      <w:pPr>
        <w:spacing w:line="480" w:lineRule="auto"/>
        <w:ind w:left="720" w:firstLine="720"/>
        <w:rPr>
          <w:rFonts w:ascii="Times New Roman" w:hAnsi="Times New Roman" w:cs="Times New Roman"/>
          <w:sz w:val="24"/>
          <w:szCs w:val="24"/>
        </w:rPr>
      </w:pPr>
      <w:r w:rsidRPr="008946ED">
        <w:rPr>
          <w:rFonts w:ascii="Times New Roman" w:hAnsi="Times New Roman" w:cs="Times New Roman"/>
          <w:sz w:val="24"/>
          <w:szCs w:val="24"/>
        </w:rPr>
        <w:t xml:space="preserve"> Since th</w:t>
      </w:r>
      <w:r w:rsidRPr="008946ED">
        <w:rPr>
          <w:rFonts w:ascii="Times New Roman" w:hAnsi="Times New Roman" w:cs="Times New Roman"/>
          <w:sz w:val="24"/>
          <w:szCs w:val="24"/>
        </w:rPr>
        <w:t xml:space="preserve">e panic disorder is a psychological disease, medicinal treatment alone may not offer the best therapy for affected patients. Therefore, the need for a supplementary form of cure arises. According to </w:t>
      </w:r>
      <w:r w:rsidRPr="008946ED">
        <w:rPr>
          <w:rFonts w:ascii="Times New Roman" w:hAnsi="Times New Roman" w:cs="Times New Roman"/>
          <w:color w:val="222222"/>
          <w:sz w:val="24"/>
          <w:szCs w:val="24"/>
          <w:shd w:val="clear" w:color="auto" w:fill="FFFFFF"/>
        </w:rPr>
        <w:t>Bosmans</w:t>
      </w:r>
      <w:r w:rsidRPr="008946ED">
        <w:rPr>
          <w:rFonts w:ascii="Times New Roman" w:hAnsi="Times New Roman" w:cs="Times New Roman"/>
          <w:sz w:val="24"/>
          <w:szCs w:val="24"/>
        </w:rPr>
        <w:t xml:space="preserve"> (2016), </w:t>
      </w:r>
      <w:r w:rsidR="00B818BD" w:rsidRPr="008946ED">
        <w:rPr>
          <w:rFonts w:ascii="Times New Roman" w:hAnsi="Times New Roman" w:cs="Times New Roman"/>
          <w:sz w:val="24"/>
          <w:szCs w:val="24"/>
        </w:rPr>
        <w:t>CBT</w:t>
      </w:r>
      <w:r w:rsidRPr="008946ED">
        <w:rPr>
          <w:rFonts w:ascii="Times New Roman" w:hAnsi="Times New Roman" w:cs="Times New Roman"/>
          <w:sz w:val="24"/>
          <w:szCs w:val="24"/>
        </w:rPr>
        <w:t xml:space="preserve"> </w:t>
      </w:r>
      <w:r w:rsidR="00B818BD" w:rsidRPr="008946ED">
        <w:rPr>
          <w:rFonts w:ascii="Times New Roman" w:hAnsi="Times New Roman" w:cs="Times New Roman"/>
          <w:sz w:val="24"/>
          <w:szCs w:val="24"/>
        </w:rPr>
        <w:t xml:space="preserve">would help the patient establish the cause of irrelevant thoughts and learn efficient self-assistance strategies. Incorporating this psychotherapy in treatment for panic attacks is vital. But why? CBT teaches the patient to reason more positively about his life, hence breaking the habit of pessimism. The effectiveness of CBT arises from the combination of two therapies, cognitive and behavioral therapies. Here, the cognitive treatment part aims at changing the way of thinking in an individual. In addition, the behavioral section teaches the patient skills to change their behavior. </w:t>
      </w:r>
      <w:r w:rsidRPr="008946ED">
        <w:rPr>
          <w:rFonts w:ascii="Times New Roman" w:hAnsi="Times New Roman" w:cs="Times New Roman"/>
          <w:sz w:val="24"/>
          <w:szCs w:val="24"/>
        </w:rPr>
        <w:t xml:space="preserve">The proper procedure for CBT treatment, </w:t>
      </w:r>
      <w:r w:rsidRPr="008946ED">
        <w:rPr>
          <w:rFonts w:ascii="Times New Roman" w:hAnsi="Times New Roman" w:cs="Times New Roman"/>
          <w:sz w:val="24"/>
          <w:szCs w:val="24"/>
        </w:rPr>
        <w:lastRenderedPageBreak/>
        <w:t>coupled with SSRI treatment without flaws of all sorts, would give excellent results. The proper CBT treatment procedure starts with an asse</w:t>
      </w:r>
      <w:r w:rsidRPr="008946ED">
        <w:rPr>
          <w:rFonts w:ascii="Times New Roman" w:hAnsi="Times New Roman" w:cs="Times New Roman"/>
          <w:sz w:val="24"/>
          <w:szCs w:val="24"/>
        </w:rPr>
        <w:t xml:space="preserve">ssment which may include filling of </w:t>
      </w:r>
      <w:r w:rsidR="00354537" w:rsidRPr="008946ED">
        <w:rPr>
          <w:rFonts w:ascii="Times New Roman" w:hAnsi="Times New Roman" w:cs="Times New Roman"/>
          <w:sz w:val="24"/>
          <w:szCs w:val="24"/>
        </w:rPr>
        <w:t>questionnaires</w:t>
      </w:r>
      <w:r w:rsidRPr="008946ED">
        <w:rPr>
          <w:rFonts w:ascii="Times New Roman" w:hAnsi="Times New Roman" w:cs="Times New Roman"/>
          <w:sz w:val="24"/>
          <w:szCs w:val="24"/>
        </w:rPr>
        <w:t>.</w:t>
      </w:r>
      <w:r w:rsidR="00354537">
        <w:rPr>
          <w:rFonts w:ascii="Times New Roman" w:hAnsi="Times New Roman" w:cs="Times New Roman"/>
          <w:sz w:val="24"/>
          <w:szCs w:val="24"/>
        </w:rPr>
        <w:t xml:space="preserve"> </w:t>
      </w:r>
      <w:r w:rsidRPr="008946ED">
        <w:rPr>
          <w:rFonts w:ascii="Times New Roman" w:hAnsi="Times New Roman" w:cs="Times New Roman"/>
          <w:sz w:val="24"/>
          <w:szCs w:val="24"/>
        </w:rPr>
        <w:t xml:space="preserve">After that, personal </w:t>
      </w:r>
      <w:r w:rsidR="00354537" w:rsidRPr="008946ED">
        <w:rPr>
          <w:rFonts w:ascii="Times New Roman" w:hAnsi="Times New Roman" w:cs="Times New Roman"/>
          <w:sz w:val="24"/>
          <w:szCs w:val="24"/>
        </w:rPr>
        <w:t>education</w:t>
      </w:r>
      <w:r w:rsidRPr="008946ED">
        <w:rPr>
          <w:rFonts w:ascii="Times New Roman" w:hAnsi="Times New Roman" w:cs="Times New Roman"/>
          <w:sz w:val="24"/>
          <w:szCs w:val="24"/>
        </w:rPr>
        <w:t>, objective setting, strategies practice, and patient</w:t>
      </w:r>
      <w:r w:rsidR="00354537">
        <w:rPr>
          <w:rFonts w:ascii="Times New Roman" w:hAnsi="Times New Roman" w:cs="Times New Roman"/>
          <w:sz w:val="24"/>
          <w:szCs w:val="24"/>
        </w:rPr>
        <w:t>’</w:t>
      </w:r>
      <w:r w:rsidRPr="008946ED">
        <w:rPr>
          <w:rFonts w:ascii="Times New Roman" w:hAnsi="Times New Roman" w:cs="Times New Roman"/>
          <w:sz w:val="24"/>
          <w:szCs w:val="24"/>
        </w:rPr>
        <w:t>s active participation in his therapy follow to make a complete panic treatment.</w:t>
      </w:r>
    </w:p>
    <w:p w14:paraId="68945DA1" w14:textId="77777777" w:rsidR="00313555" w:rsidRPr="008946ED" w:rsidRDefault="00DB42C3" w:rsidP="008946ED">
      <w:pPr>
        <w:spacing w:line="480" w:lineRule="auto"/>
        <w:ind w:firstLine="720"/>
        <w:rPr>
          <w:rFonts w:ascii="Times New Roman" w:hAnsi="Times New Roman" w:cs="Times New Roman"/>
          <w:sz w:val="24"/>
          <w:szCs w:val="24"/>
        </w:rPr>
      </w:pPr>
      <w:r w:rsidRPr="008946ED">
        <w:rPr>
          <w:rFonts w:ascii="Times New Roman" w:hAnsi="Times New Roman" w:cs="Times New Roman"/>
          <w:sz w:val="24"/>
          <w:szCs w:val="24"/>
        </w:rPr>
        <w:br w:type="page"/>
      </w:r>
    </w:p>
    <w:p w14:paraId="3FC20292" w14:textId="127AEFBA" w:rsidR="00203DC7" w:rsidRPr="008946ED" w:rsidRDefault="00DB42C3" w:rsidP="008946ED">
      <w:pPr>
        <w:spacing w:line="480" w:lineRule="auto"/>
        <w:ind w:firstLine="720"/>
        <w:jc w:val="center"/>
        <w:rPr>
          <w:rFonts w:ascii="Times New Roman" w:hAnsi="Times New Roman" w:cs="Times New Roman"/>
          <w:sz w:val="24"/>
          <w:szCs w:val="24"/>
        </w:rPr>
      </w:pPr>
      <w:r w:rsidRPr="008946ED">
        <w:rPr>
          <w:rFonts w:ascii="Times New Roman" w:hAnsi="Times New Roman" w:cs="Times New Roman"/>
          <w:sz w:val="24"/>
          <w:szCs w:val="24"/>
        </w:rPr>
        <w:lastRenderedPageBreak/>
        <w:t>References</w:t>
      </w:r>
    </w:p>
    <w:p w14:paraId="1B5FBA7D" w14:textId="230C3507" w:rsidR="00313555" w:rsidRPr="008946ED" w:rsidRDefault="00DB42C3" w:rsidP="008946ED">
      <w:pPr>
        <w:spacing w:line="480" w:lineRule="auto"/>
        <w:ind w:left="720" w:hanging="720"/>
        <w:rPr>
          <w:rFonts w:ascii="Times New Roman" w:hAnsi="Times New Roman" w:cs="Times New Roman"/>
          <w:color w:val="222222"/>
          <w:sz w:val="24"/>
          <w:szCs w:val="24"/>
          <w:shd w:val="clear" w:color="auto" w:fill="FFFFFF"/>
        </w:rPr>
      </w:pPr>
      <w:r w:rsidRPr="008946ED">
        <w:rPr>
          <w:rFonts w:ascii="Times New Roman" w:hAnsi="Times New Roman" w:cs="Times New Roman"/>
          <w:color w:val="222222"/>
          <w:sz w:val="24"/>
          <w:szCs w:val="24"/>
          <w:shd w:val="clear" w:color="auto" w:fill="FFFFFF"/>
        </w:rPr>
        <w:t>Bosmans, G. (2016). Cognitive behavior therapy for children and adolescents: Can attachment theory contribute to its efficacy? </w:t>
      </w:r>
      <w:r w:rsidRPr="008946ED">
        <w:rPr>
          <w:rFonts w:ascii="Times New Roman" w:hAnsi="Times New Roman" w:cs="Times New Roman"/>
          <w:i/>
          <w:iCs/>
          <w:color w:val="222222"/>
          <w:sz w:val="24"/>
          <w:szCs w:val="24"/>
          <w:shd w:val="clear" w:color="auto" w:fill="FFFFFF"/>
        </w:rPr>
        <w:t>Clinical Child and Family Psychology Review</w:t>
      </w:r>
      <w:r w:rsidRPr="008946ED">
        <w:rPr>
          <w:rFonts w:ascii="Times New Roman" w:hAnsi="Times New Roman" w:cs="Times New Roman"/>
          <w:color w:val="222222"/>
          <w:sz w:val="24"/>
          <w:szCs w:val="24"/>
          <w:shd w:val="clear" w:color="auto" w:fill="FFFFFF"/>
        </w:rPr>
        <w:t>, </w:t>
      </w:r>
      <w:r w:rsidRPr="008946ED">
        <w:rPr>
          <w:rFonts w:ascii="Times New Roman" w:hAnsi="Times New Roman" w:cs="Times New Roman"/>
          <w:i/>
          <w:iCs/>
          <w:color w:val="222222"/>
          <w:sz w:val="24"/>
          <w:szCs w:val="24"/>
          <w:shd w:val="clear" w:color="auto" w:fill="FFFFFF"/>
        </w:rPr>
        <w:t>19</w:t>
      </w:r>
      <w:r w:rsidRPr="008946ED">
        <w:rPr>
          <w:rFonts w:ascii="Times New Roman" w:hAnsi="Times New Roman" w:cs="Times New Roman"/>
          <w:color w:val="222222"/>
          <w:sz w:val="24"/>
          <w:szCs w:val="24"/>
          <w:shd w:val="clear" w:color="auto" w:fill="FFFFFF"/>
        </w:rPr>
        <w:t>(4), 310-328.</w:t>
      </w:r>
    </w:p>
    <w:p w14:paraId="4F08C6B7" w14:textId="63892A75" w:rsidR="00313555" w:rsidRPr="008946ED" w:rsidRDefault="00DB42C3" w:rsidP="008946ED">
      <w:pPr>
        <w:spacing w:line="480" w:lineRule="auto"/>
        <w:ind w:left="720" w:hanging="720"/>
        <w:rPr>
          <w:rFonts w:ascii="Times New Roman" w:hAnsi="Times New Roman" w:cs="Times New Roman"/>
          <w:sz w:val="24"/>
          <w:szCs w:val="24"/>
        </w:rPr>
      </w:pPr>
      <w:r w:rsidRPr="008946ED">
        <w:rPr>
          <w:rFonts w:ascii="Times New Roman" w:hAnsi="Times New Roman" w:cs="Times New Roman"/>
          <w:color w:val="222222"/>
          <w:sz w:val="24"/>
          <w:szCs w:val="24"/>
          <w:shd w:val="clear" w:color="auto" w:fill="FFFFFF"/>
        </w:rPr>
        <w:t xml:space="preserve">Furukawa, T. A., Cipriani, A., Cowen, P. J., Leucht, S., Egger, M., </w:t>
      </w:r>
      <w:r w:rsidRPr="008946ED">
        <w:rPr>
          <w:rFonts w:ascii="Times New Roman" w:hAnsi="Times New Roman" w:cs="Times New Roman"/>
          <w:color w:val="222222"/>
          <w:sz w:val="24"/>
          <w:szCs w:val="24"/>
          <w:shd w:val="clear" w:color="auto" w:fill="FFFFFF"/>
        </w:rPr>
        <w:t xml:space="preserve">&amp; Salanti, G. (2019). The optimal dose of selective serotonin reuptake inhibitors, venlafaxine, and mirtazapine in major depression: a systematic review and dose-response meta-analysis. </w:t>
      </w:r>
      <w:r w:rsidRPr="008946ED">
        <w:rPr>
          <w:rFonts w:ascii="Times New Roman" w:hAnsi="Times New Roman" w:cs="Times New Roman"/>
          <w:i/>
          <w:iCs/>
          <w:color w:val="222222"/>
          <w:sz w:val="24"/>
          <w:szCs w:val="24"/>
          <w:shd w:val="clear" w:color="auto" w:fill="FFFFFF"/>
        </w:rPr>
        <w:t>The Lancet Psychiatry</w:t>
      </w:r>
      <w:r w:rsidRPr="008946ED">
        <w:rPr>
          <w:rFonts w:ascii="Times New Roman" w:hAnsi="Times New Roman" w:cs="Times New Roman"/>
          <w:color w:val="222222"/>
          <w:sz w:val="24"/>
          <w:szCs w:val="24"/>
          <w:shd w:val="clear" w:color="auto" w:fill="FFFFFF"/>
        </w:rPr>
        <w:t>, </w:t>
      </w:r>
      <w:r w:rsidRPr="008946ED">
        <w:rPr>
          <w:rFonts w:ascii="Times New Roman" w:hAnsi="Times New Roman" w:cs="Times New Roman"/>
          <w:i/>
          <w:iCs/>
          <w:color w:val="222222"/>
          <w:sz w:val="24"/>
          <w:szCs w:val="24"/>
          <w:shd w:val="clear" w:color="auto" w:fill="FFFFFF"/>
        </w:rPr>
        <w:t>6</w:t>
      </w:r>
      <w:r w:rsidRPr="008946ED">
        <w:rPr>
          <w:rFonts w:ascii="Times New Roman" w:hAnsi="Times New Roman" w:cs="Times New Roman"/>
          <w:color w:val="222222"/>
          <w:sz w:val="24"/>
          <w:szCs w:val="24"/>
          <w:shd w:val="clear" w:color="auto" w:fill="FFFFFF"/>
        </w:rPr>
        <w:t>(7), 601-609.</w:t>
      </w:r>
    </w:p>
    <w:sectPr w:rsidR="00313555" w:rsidRPr="008946E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A0DD0" w14:textId="77777777" w:rsidR="00DB42C3" w:rsidRDefault="00DB42C3">
      <w:pPr>
        <w:spacing w:after="0" w:line="240" w:lineRule="auto"/>
      </w:pPr>
      <w:r>
        <w:separator/>
      </w:r>
    </w:p>
  </w:endnote>
  <w:endnote w:type="continuationSeparator" w:id="0">
    <w:p w14:paraId="4EB02F3D" w14:textId="77777777" w:rsidR="00DB42C3" w:rsidRDefault="00DB4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AA07" w14:textId="77777777" w:rsidR="00DB42C3" w:rsidRDefault="00DB42C3">
      <w:pPr>
        <w:spacing w:after="0" w:line="240" w:lineRule="auto"/>
      </w:pPr>
      <w:r>
        <w:separator/>
      </w:r>
    </w:p>
  </w:footnote>
  <w:footnote w:type="continuationSeparator" w:id="0">
    <w:p w14:paraId="0B5E07EE" w14:textId="77777777" w:rsidR="00DB42C3" w:rsidRDefault="00DB4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943378"/>
      <w:docPartObj>
        <w:docPartGallery w:val="Page Numbers (Top of Page)"/>
        <w:docPartUnique/>
      </w:docPartObj>
    </w:sdtPr>
    <w:sdtEndPr>
      <w:rPr>
        <w:rFonts w:ascii="Times New Roman" w:hAnsi="Times New Roman" w:cs="Times New Roman"/>
        <w:noProof/>
        <w:sz w:val="24"/>
        <w:szCs w:val="24"/>
      </w:rPr>
    </w:sdtEndPr>
    <w:sdtContent>
      <w:p w14:paraId="74BD3F18" w14:textId="449F43FC" w:rsidR="00F50BE7" w:rsidRPr="00F50BE7" w:rsidRDefault="00DB42C3">
        <w:pPr>
          <w:pStyle w:val="Header"/>
          <w:jc w:val="right"/>
          <w:rPr>
            <w:rFonts w:ascii="Times New Roman" w:hAnsi="Times New Roman" w:cs="Times New Roman"/>
            <w:sz w:val="24"/>
            <w:szCs w:val="24"/>
          </w:rPr>
        </w:pPr>
        <w:r w:rsidRPr="00F50BE7">
          <w:rPr>
            <w:rFonts w:ascii="Times New Roman" w:hAnsi="Times New Roman" w:cs="Times New Roman"/>
            <w:sz w:val="24"/>
            <w:szCs w:val="24"/>
          </w:rPr>
          <w:fldChar w:fldCharType="begin"/>
        </w:r>
        <w:r w:rsidRPr="00F50BE7">
          <w:rPr>
            <w:rFonts w:ascii="Times New Roman" w:hAnsi="Times New Roman" w:cs="Times New Roman"/>
            <w:sz w:val="24"/>
            <w:szCs w:val="24"/>
          </w:rPr>
          <w:instrText xml:space="preserve"> PAGE   \* MERGEFORMAT </w:instrText>
        </w:r>
        <w:r w:rsidRPr="00F50BE7">
          <w:rPr>
            <w:rFonts w:ascii="Times New Roman" w:hAnsi="Times New Roman" w:cs="Times New Roman"/>
            <w:sz w:val="24"/>
            <w:szCs w:val="24"/>
          </w:rPr>
          <w:fldChar w:fldCharType="separate"/>
        </w:r>
        <w:r w:rsidRPr="00F50BE7">
          <w:rPr>
            <w:rFonts w:ascii="Times New Roman" w:hAnsi="Times New Roman" w:cs="Times New Roman"/>
            <w:noProof/>
            <w:sz w:val="24"/>
            <w:szCs w:val="24"/>
          </w:rPr>
          <w:t>2</w:t>
        </w:r>
        <w:r w:rsidRPr="00F50BE7">
          <w:rPr>
            <w:rFonts w:ascii="Times New Roman" w:hAnsi="Times New Roman" w:cs="Times New Roman"/>
            <w:noProof/>
            <w:sz w:val="24"/>
            <w:szCs w:val="24"/>
          </w:rPr>
          <w:fldChar w:fldCharType="end"/>
        </w:r>
      </w:p>
    </w:sdtContent>
  </w:sdt>
  <w:p w14:paraId="7F00FB4A" w14:textId="77777777" w:rsidR="00F50BE7" w:rsidRDefault="00F50B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E7"/>
    <w:rsid w:val="00203DC7"/>
    <w:rsid w:val="00313555"/>
    <w:rsid w:val="00354537"/>
    <w:rsid w:val="00813801"/>
    <w:rsid w:val="008946ED"/>
    <w:rsid w:val="00B818BD"/>
    <w:rsid w:val="00BD1431"/>
    <w:rsid w:val="00DB42C3"/>
    <w:rsid w:val="00F50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0D5A"/>
  <w15:chartTrackingRefBased/>
  <w15:docId w15:val="{A92DECD9-45E8-43ED-848D-9D86930B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0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BE7"/>
  </w:style>
  <w:style w:type="paragraph" w:styleId="Footer">
    <w:name w:val="footer"/>
    <w:basedOn w:val="Normal"/>
    <w:link w:val="FooterChar"/>
    <w:uiPriority w:val="99"/>
    <w:unhideWhenUsed/>
    <w:rsid w:val="00F50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2021-09-11T14:36:00Z</dcterms:created>
  <dcterms:modified xsi:type="dcterms:W3CDTF">2021-09-11T14:36:00Z</dcterms:modified>
</cp:coreProperties>
</file>